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7FBB0" w14:textId="77777777" w:rsidR="00481D65" w:rsidRPr="0003620D" w:rsidRDefault="00481D65" w:rsidP="00481D65">
      <w:pPr>
        <w:spacing w:line="480" w:lineRule="auto"/>
        <w:jc w:val="center"/>
      </w:pPr>
    </w:p>
    <w:p w14:paraId="6E60C7C5" w14:textId="77777777" w:rsidR="00481D65" w:rsidRPr="0003620D" w:rsidRDefault="00481D65" w:rsidP="007F1E3F">
      <w:pPr>
        <w:spacing w:line="480" w:lineRule="auto"/>
      </w:pPr>
    </w:p>
    <w:p w14:paraId="11DCD14C" w14:textId="77777777" w:rsidR="00481D65" w:rsidRPr="0003620D" w:rsidRDefault="00481D65" w:rsidP="00481D65">
      <w:pPr>
        <w:spacing w:line="480" w:lineRule="auto"/>
        <w:jc w:val="center"/>
      </w:pPr>
    </w:p>
    <w:p w14:paraId="5F56067B" w14:textId="77777777" w:rsidR="00481D65" w:rsidRPr="0003620D" w:rsidRDefault="00481D65" w:rsidP="00481D65">
      <w:pPr>
        <w:spacing w:line="480" w:lineRule="auto"/>
        <w:jc w:val="center"/>
      </w:pPr>
    </w:p>
    <w:p w14:paraId="02438D88" w14:textId="090A49AF" w:rsidR="00481D65" w:rsidRPr="0003620D" w:rsidRDefault="007F1E3F" w:rsidP="00481D65">
      <w:pPr>
        <w:spacing w:line="480" w:lineRule="auto"/>
        <w:jc w:val="center"/>
      </w:pPr>
      <w:r>
        <w:t>Practicum Reflection 2</w:t>
      </w:r>
    </w:p>
    <w:p w14:paraId="74993CA5" w14:textId="3E2707D5" w:rsidR="00481D65" w:rsidRPr="0003620D" w:rsidRDefault="006903B1" w:rsidP="00481D65">
      <w:pPr>
        <w:spacing w:line="480" w:lineRule="auto"/>
        <w:jc w:val="center"/>
      </w:pPr>
      <w:r>
        <w:t>Portia Lyons</w:t>
      </w:r>
    </w:p>
    <w:p w14:paraId="35B88686" w14:textId="5F3829FE" w:rsidR="00481D65" w:rsidRPr="0003620D" w:rsidRDefault="006903B1" w:rsidP="00481D65">
      <w:pPr>
        <w:spacing w:line="480" w:lineRule="auto"/>
        <w:jc w:val="center"/>
      </w:pPr>
      <w:r>
        <w:t xml:space="preserve">Lamar University </w:t>
      </w:r>
    </w:p>
    <w:p w14:paraId="030D818C" w14:textId="04A07586" w:rsidR="00481D65" w:rsidRDefault="007F1E3F" w:rsidP="00481D65">
      <w:pPr>
        <w:spacing w:line="480" w:lineRule="auto"/>
        <w:jc w:val="center"/>
      </w:pPr>
      <w:r>
        <w:t>NURS: 4620 Compromised Multiple Health States</w:t>
      </w:r>
    </w:p>
    <w:p w14:paraId="1AC93DB2" w14:textId="09FBC61C" w:rsidR="007F1E3F" w:rsidRDefault="007F1E3F" w:rsidP="00481D65">
      <w:pPr>
        <w:spacing w:line="480" w:lineRule="auto"/>
        <w:jc w:val="center"/>
      </w:pPr>
      <w:r>
        <w:t>Dr. LeAnn Chisolm</w:t>
      </w:r>
    </w:p>
    <w:p w14:paraId="1AEBC5CA" w14:textId="7A592E69" w:rsidR="007F1E3F" w:rsidRPr="0003620D" w:rsidRDefault="007F1E3F" w:rsidP="00481D65">
      <w:pPr>
        <w:spacing w:line="480" w:lineRule="auto"/>
        <w:jc w:val="center"/>
      </w:pPr>
      <w:r>
        <w:t>February 7, 2021</w:t>
      </w:r>
    </w:p>
    <w:p w14:paraId="382F9A8C" w14:textId="77777777" w:rsidR="00481D65" w:rsidRPr="0003620D" w:rsidRDefault="00481D65" w:rsidP="00481D65">
      <w:pPr>
        <w:spacing w:line="480" w:lineRule="auto"/>
        <w:jc w:val="center"/>
      </w:pPr>
    </w:p>
    <w:p w14:paraId="1548B9AB" w14:textId="77777777" w:rsidR="00481D65" w:rsidRPr="0003620D" w:rsidRDefault="00481D65" w:rsidP="00481D65">
      <w:pPr>
        <w:spacing w:line="480" w:lineRule="auto"/>
        <w:jc w:val="center"/>
      </w:pPr>
    </w:p>
    <w:p w14:paraId="22078035" w14:textId="77777777" w:rsidR="00481D65" w:rsidRPr="0003620D" w:rsidRDefault="00481D65" w:rsidP="00481D65">
      <w:pPr>
        <w:spacing w:line="480" w:lineRule="auto"/>
        <w:jc w:val="center"/>
      </w:pPr>
    </w:p>
    <w:p w14:paraId="14CE35BE" w14:textId="77777777" w:rsidR="00481D65" w:rsidRPr="0003620D" w:rsidRDefault="00481D65" w:rsidP="00481D65">
      <w:pPr>
        <w:spacing w:line="480" w:lineRule="auto"/>
        <w:jc w:val="center"/>
      </w:pPr>
    </w:p>
    <w:p w14:paraId="45F06E40" w14:textId="77777777" w:rsidR="00481D65" w:rsidRPr="0003620D" w:rsidRDefault="00481D65" w:rsidP="00481D65">
      <w:pPr>
        <w:spacing w:line="480" w:lineRule="auto"/>
        <w:jc w:val="center"/>
      </w:pPr>
    </w:p>
    <w:p w14:paraId="33C257E1" w14:textId="77777777" w:rsidR="00481D65" w:rsidRPr="0003620D" w:rsidRDefault="00481D65" w:rsidP="00481D65">
      <w:pPr>
        <w:spacing w:line="480" w:lineRule="auto"/>
        <w:jc w:val="center"/>
      </w:pPr>
    </w:p>
    <w:p w14:paraId="41B22948" w14:textId="77777777" w:rsidR="00481D65" w:rsidRPr="0003620D" w:rsidRDefault="00481D65" w:rsidP="00481D65">
      <w:pPr>
        <w:spacing w:line="480" w:lineRule="auto"/>
      </w:pPr>
    </w:p>
    <w:p w14:paraId="6AE68120" w14:textId="77777777" w:rsidR="00060958" w:rsidRPr="0003620D" w:rsidRDefault="00060958" w:rsidP="00481D65">
      <w:pPr>
        <w:spacing w:line="480" w:lineRule="auto"/>
        <w:jc w:val="center"/>
      </w:pPr>
      <w:r w:rsidRPr="0003620D">
        <w:lastRenderedPageBreak/>
        <w:t>Care Plan Assessment</w:t>
      </w:r>
    </w:p>
    <w:p w14:paraId="27F49DE4" w14:textId="77777777" w:rsidR="00060958" w:rsidRPr="0003620D" w:rsidRDefault="00060958" w:rsidP="00481D65">
      <w:pPr>
        <w:spacing w:line="480" w:lineRule="auto"/>
        <w:ind w:firstLine="720"/>
      </w:pPr>
      <w:r w:rsidRPr="0003620D">
        <w:t xml:space="preserve">The patient I am assessing suffered from a brain stroke. Right now, she is suffering from feelings of inadequacy and vulnerability. She has crippling and persistent fatigue and general muscle weakness. Her emotional and mental health has improved since she started receiving educational and emotional support. </w:t>
      </w:r>
    </w:p>
    <w:p w14:paraId="6E59F1A4" w14:textId="35E97E49" w:rsidR="00B51786" w:rsidRPr="007C0D3E" w:rsidRDefault="00052CE8" w:rsidP="00B51786">
      <w:pPr>
        <w:spacing w:line="480" w:lineRule="auto"/>
        <w:jc w:val="center"/>
        <w:rPr>
          <w:b/>
          <w:bCs/>
        </w:rPr>
      </w:pPr>
      <w:r>
        <w:rPr>
          <w:b/>
          <w:bCs/>
        </w:rPr>
        <w:t>Interview</w:t>
      </w:r>
    </w:p>
    <w:p w14:paraId="0B981B2A" w14:textId="0BE638D1" w:rsidR="00B51786" w:rsidRDefault="00B51786" w:rsidP="00B51786">
      <w:pPr>
        <w:spacing w:line="480" w:lineRule="auto"/>
        <w:ind w:firstLine="720"/>
      </w:pPr>
      <w:r>
        <w:t xml:space="preserve">High priority problem for the patient is mental health concerns </w:t>
      </w:r>
      <w:r w:rsidR="00592127">
        <w:t>that</w:t>
      </w:r>
      <w:r w:rsidR="009D7176">
        <w:t xml:space="preserve"> would include </w:t>
      </w:r>
      <w:r>
        <w:t>counseling for depression</w:t>
      </w:r>
      <w:r w:rsidR="001A2840">
        <w:t>.</w:t>
      </w:r>
      <w:r>
        <w:t xml:space="preserve"> The patient's stroke was caused by stress and anxiety, which </w:t>
      </w:r>
      <w:r w:rsidR="00592127">
        <w:t xml:space="preserve">infers </w:t>
      </w:r>
      <w:r>
        <w:t xml:space="preserve">that she needs to handle stressful situations better. After surviving a stroke, most patients need healthy coping mechanisms because high blood pressure, stress, and depression could lead to another stroke. The patient would also need a healthy diet, exercise, and clean living. She also needs to change her attitude to stop seeing the stroke as a cross to bear. The attitude she </w:t>
      </w:r>
      <w:r w:rsidR="00435FD0">
        <w:t xml:space="preserve">showed during the recovery process may determine whether she will get better. </w:t>
      </w:r>
    </w:p>
    <w:p w14:paraId="6556D407" w14:textId="08E32C02" w:rsidR="00B51786" w:rsidRPr="007C0D3E" w:rsidRDefault="00052CE8" w:rsidP="00B51786">
      <w:pPr>
        <w:spacing w:line="480" w:lineRule="auto"/>
        <w:jc w:val="center"/>
        <w:rPr>
          <w:b/>
          <w:bCs/>
        </w:rPr>
      </w:pPr>
      <w:r>
        <w:rPr>
          <w:b/>
          <w:bCs/>
        </w:rPr>
        <w:t>Literature and Evidence Base Practice</w:t>
      </w:r>
    </w:p>
    <w:p w14:paraId="4F10EC1B" w14:textId="2449F4F0" w:rsidR="00B51786" w:rsidRDefault="00B51786" w:rsidP="00B51786">
      <w:pPr>
        <w:spacing w:line="480" w:lineRule="auto"/>
        <w:ind w:firstLine="720"/>
      </w:pPr>
      <w:r>
        <w:t>According to Javid and Magnus (2018), the most frequent psychiatric complication of stroke is depression. A third of stroke survivors develop depression. It would be beneficial to treat depression after</w:t>
      </w:r>
      <w:r w:rsidR="00435FD0">
        <w:t xml:space="preserve"> a</w:t>
      </w:r>
      <w:r>
        <w:t xml:space="preserve"> stroke because it increases the risk of cardiovascular disease, leading to another stroke. Schwarz et al. (2018) explain that mortality rates are ten times higher in people who get depression after </w:t>
      </w:r>
      <w:r w:rsidR="00435FD0">
        <w:t xml:space="preserve">a </w:t>
      </w:r>
      <w:r>
        <w:t xml:space="preserve">stroke than those who do not. Over 55 percent of stroke patients at any one time suffer from depression, unlike the 5-13%, which affects adults without stroke (Schwarz et al., 2018). Some of the common signs that the patient can show are persistent feelings of anxiety and sadness, fatigue, feelings of hopelessness and worthlessness, and loss of </w:t>
      </w:r>
      <w:r>
        <w:lastRenderedPageBreak/>
        <w:t xml:space="preserve">appetite. The patient said she has crippling and persistent fatigue, cognitive changes, and general muscle weakness. She hated her condition and felt it was a burden, indicating she is suffering from depression. According to Schwarz et al. (2018), depression could also be caused by chemical changes in the brain. Since the brain is injured, feeling positive emotions might be a challenge. A </w:t>
      </w:r>
      <w:r w:rsidR="005C633A">
        <w:t>lot</w:t>
      </w:r>
      <w:r>
        <w:t xml:space="preserve"> of stroke survivors get depressed, which could be a normal psychological reaction to the losses one underwent during the stroke. The literature on depression and what the patient is suffering </w:t>
      </w:r>
      <w:r w:rsidR="0031528F">
        <w:t>is consistent</w:t>
      </w:r>
      <w:r>
        <w:t xml:space="preserve">. </w:t>
      </w:r>
    </w:p>
    <w:p w14:paraId="573EA04C" w14:textId="0AF200C5" w:rsidR="00B51786" w:rsidRPr="00263991" w:rsidRDefault="00052CE8" w:rsidP="00B51786">
      <w:pPr>
        <w:spacing w:line="480" w:lineRule="auto"/>
        <w:jc w:val="center"/>
        <w:rPr>
          <w:b/>
          <w:bCs/>
        </w:rPr>
      </w:pPr>
      <w:r>
        <w:rPr>
          <w:b/>
          <w:bCs/>
        </w:rPr>
        <w:t>Goals</w:t>
      </w:r>
    </w:p>
    <w:p w14:paraId="1898714F" w14:textId="61791E80" w:rsidR="00B51786" w:rsidRDefault="00B51786" w:rsidP="00B51786">
      <w:pPr>
        <w:spacing w:line="480" w:lineRule="auto"/>
        <w:ind w:firstLine="720"/>
      </w:pPr>
      <w:r>
        <w:t>I w</w:t>
      </w:r>
      <w:r w:rsidR="00392041">
        <w:t>ill</w:t>
      </w:r>
      <w:r>
        <w:t xml:space="preserve"> ensure I get a commitment that the patient will see a nutritionist and get counseling, from the day</w:t>
      </w:r>
      <w:r w:rsidR="00392041">
        <w:t xml:space="preserve"> of discharge</w:t>
      </w:r>
      <w:r>
        <w:t xml:space="preserve">. </w:t>
      </w:r>
      <w:r w:rsidR="00392041">
        <w:t>I will arrange for follow up appointments for the stroke. I will confirm that the patient will continue</w:t>
      </w:r>
      <w:r w:rsidR="0031528F">
        <w:t xml:space="preserve"> to maintain any prescribed</w:t>
      </w:r>
      <w:r w:rsidR="00392041">
        <w:t xml:space="preserve"> medication regime </w:t>
      </w:r>
      <w:r w:rsidR="0031528F">
        <w:t>after</w:t>
      </w:r>
      <w:r w:rsidR="00392041">
        <w:t xml:space="preserve"> the stroke. </w:t>
      </w:r>
      <w:r>
        <w:t>The patient would also benefit a lot from an exercise program to return mobility to the affected parts and to stay healthier. I w</w:t>
      </w:r>
      <w:r w:rsidR="00392041">
        <w:t>ill</w:t>
      </w:r>
      <w:r>
        <w:t xml:space="preserve"> provide the patient </w:t>
      </w:r>
      <w:r w:rsidR="00263991">
        <w:t>with range</w:t>
      </w:r>
      <w:r>
        <w:t xml:space="preserve"> of motion</w:t>
      </w:r>
      <w:r w:rsidR="00521234">
        <w:t xml:space="preserve"> </w:t>
      </w:r>
      <w:r w:rsidR="00263991">
        <w:t>exercises to</w:t>
      </w:r>
      <w:r>
        <w:t xml:space="preserve"> </w:t>
      </w:r>
      <w:r w:rsidR="002122FD">
        <w:t>get</w:t>
      </w:r>
      <w:r>
        <w:t xml:space="preserve"> performed daily to enhance circulation and help exercise. I w</w:t>
      </w:r>
      <w:r w:rsidR="00392041">
        <w:t>ill</w:t>
      </w:r>
      <w:r>
        <w:t xml:space="preserve"> also encourage the patient to plan short periods of exercise throughout the day to keep fit. This patient is aware of her options from the health care workers she has interacted with. I w</w:t>
      </w:r>
      <w:r w:rsidR="00392041">
        <w:t>ill</w:t>
      </w:r>
      <w:r>
        <w:t xml:space="preserve"> ensure to check up on the patient to see if she is keeping her commitment. Healthy living can be achieved by giving the patient and the family information about stroke outcomes and counsel them to avoid things that might make the issue deteriorate </w:t>
      </w:r>
      <w:r>
        <w:rPr>
          <w:shd w:val="clear" w:color="auto" w:fill="FFFFFF"/>
        </w:rPr>
        <w:t>(Bujck &amp; Ribbers, 2018)</w:t>
      </w:r>
      <w:r>
        <w:t xml:space="preserve">. These goals are attainable, which makes it easy for the patient to follow through. </w:t>
      </w:r>
    </w:p>
    <w:p w14:paraId="2B3F942E" w14:textId="3C5587D6" w:rsidR="00B51786" w:rsidRPr="00263991" w:rsidRDefault="00052CE8" w:rsidP="00B51786">
      <w:pPr>
        <w:spacing w:line="480" w:lineRule="auto"/>
        <w:jc w:val="center"/>
        <w:rPr>
          <w:b/>
          <w:bCs/>
        </w:rPr>
      </w:pPr>
      <w:r>
        <w:rPr>
          <w:b/>
          <w:bCs/>
        </w:rPr>
        <w:t>Nursing Interventions</w:t>
      </w:r>
    </w:p>
    <w:p w14:paraId="41247031" w14:textId="68207DAF" w:rsidR="00B51786" w:rsidRDefault="00B51786" w:rsidP="00B51786">
      <w:pPr>
        <w:spacing w:line="480" w:lineRule="auto"/>
        <w:ind w:firstLine="720"/>
      </w:pPr>
      <w:r>
        <w:lastRenderedPageBreak/>
        <w:t xml:space="preserve">I would advise the patient to improve her thought process, which would reduce stress and anxiety. I can reinforce a structured training program to avoid more cognitive and orientation issues to keep her in control of her healing. Another intervention </w:t>
      </w:r>
      <w:r w:rsidR="005C633A">
        <w:t>is to improve</w:t>
      </w:r>
      <w:r>
        <w:t xml:space="preserve"> communication. We can </w:t>
      </w:r>
      <w:r w:rsidR="005C633A">
        <w:t>work with patients to set goals and work hard to improve their attitudes</w:t>
      </w:r>
      <w:r>
        <w:t xml:space="preserve">. Thirdly, we can improve family coping by providing support and counseling for the family. I can advise them to approach the patient with an optimistic attitude. I can also talk about issues like pneumonia and how the patient can avoid them. Awareness can make her more careful and more appreciative of surviving a stroke. </w:t>
      </w:r>
    </w:p>
    <w:p w14:paraId="2DF0EC95" w14:textId="40AAB24D" w:rsidR="005C4949" w:rsidRDefault="00B51786" w:rsidP="00B51786">
      <w:pPr>
        <w:spacing w:line="480" w:lineRule="auto"/>
        <w:ind w:firstLine="720"/>
      </w:pPr>
      <w:r>
        <w:t>In s</w:t>
      </w:r>
      <w:r w:rsidR="005C633A">
        <w:t>hort</w:t>
      </w:r>
      <w:r>
        <w:t xml:space="preserve">, many people suffer because of the changes they get after strokes. Many survivors get depressed from the loss, and a number of them live healthier lives. Making the patient realize that she can choose to live healthier can give her a positive outlook. Counseling would help </w:t>
      </w:r>
      <w:r w:rsidR="005C633A">
        <w:t>ameliorate</w:t>
      </w:r>
      <w:r>
        <w:t xml:space="preserve"> her fears.</w:t>
      </w:r>
    </w:p>
    <w:p w14:paraId="0EB0CF5F" w14:textId="77777777" w:rsidR="00B51786" w:rsidRDefault="00B51786" w:rsidP="00B51786">
      <w:pPr>
        <w:spacing w:line="480" w:lineRule="auto"/>
        <w:ind w:firstLine="720"/>
      </w:pPr>
    </w:p>
    <w:p w14:paraId="30102EAD" w14:textId="77777777" w:rsidR="00B51786" w:rsidRDefault="00B51786" w:rsidP="00B51786">
      <w:pPr>
        <w:spacing w:line="480" w:lineRule="auto"/>
        <w:ind w:firstLine="720"/>
      </w:pPr>
    </w:p>
    <w:p w14:paraId="77DB8167" w14:textId="77777777" w:rsidR="00B51786" w:rsidRDefault="00B51786" w:rsidP="00B51786">
      <w:pPr>
        <w:spacing w:line="480" w:lineRule="auto"/>
        <w:ind w:firstLine="720"/>
      </w:pPr>
    </w:p>
    <w:p w14:paraId="3B005576" w14:textId="77777777" w:rsidR="00B51786" w:rsidRDefault="00B51786" w:rsidP="00B51786">
      <w:pPr>
        <w:spacing w:line="480" w:lineRule="auto"/>
        <w:ind w:firstLine="720"/>
      </w:pPr>
    </w:p>
    <w:p w14:paraId="16DB7240" w14:textId="77777777" w:rsidR="00B51786" w:rsidRDefault="00B51786" w:rsidP="00B51786">
      <w:pPr>
        <w:spacing w:line="480" w:lineRule="auto"/>
        <w:ind w:firstLine="720"/>
      </w:pPr>
    </w:p>
    <w:p w14:paraId="7BBAC7AE" w14:textId="77777777" w:rsidR="00B51786" w:rsidRDefault="00B51786" w:rsidP="00B51786">
      <w:pPr>
        <w:spacing w:line="480" w:lineRule="auto"/>
        <w:ind w:firstLine="720"/>
      </w:pPr>
    </w:p>
    <w:p w14:paraId="478B5486" w14:textId="77777777" w:rsidR="00B51786" w:rsidRDefault="00B51786" w:rsidP="00B51786">
      <w:pPr>
        <w:spacing w:line="480" w:lineRule="auto"/>
        <w:ind w:firstLine="720"/>
      </w:pPr>
    </w:p>
    <w:p w14:paraId="47366B53" w14:textId="77777777" w:rsidR="00B51786" w:rsidRPr="0003620D" w:rsidRDefault="00B51786" w:rsidP="00B51786">
      <w:pPr>
        <w:spacing w:line="480" w:lineRule="auto"/>
        <w:ind w:firstLine="720"/>
      </w:pPr>
    </w:p>
    <w:p w14:paraId="0DC03668" w14:textId="77777777" w:rsidR="005C4949" w:rsidRPr="0003620D" w:rsidRDefault="005C4949" w:rsidP="00481D65">
      <w:pPr>
        <w:spacing w:line="480" w:lineRule="auto"/>
        <w:ind w:firstLine="720"/>
      </w:pPr>
    </w:p>
    <w:p w14:paraId="21F3F2CC" w14:textId="77777777" w:rsidR="00E83E33" w:rsidRPr="0003620D" w:rsidRDefault="00E83E33" w:rsidP="005A2B7E">
      <w:pPr>
        <w:tabs>
          <w:tab w:val="left" w:pos="4107"/>
        </w:tabs>
        <w:spacing w:line="480" w:lineRule="auto"/>
      </w:pPr>
    </w:p>
    <w:p w14:paraId="26B64CBC" w14:textId="77777777" w:rsidR="005C4949" w:rsidRPr="0003620D" w:rsidRDefault="005C4949" w:rsidP="0003620D">
      <w:pPr>
        <w:spacing w:line="480" w:lineRule="auto"/>
        <w:jc w:val="center"/>
      </w:pPr>
      <w:r w:rsidRPr="0003620D">
        <w:t>References</w:t>
      </w:r>
    </w:p>
    <w:p w14:paraId="3AAA8CDB" w14:textId="77777777" w:rsidR="005A2B7E" w:rsidRPr="0003620D" w:rsidRDefault="005A2B7E" w:rsidP="0003620D">
      <w:pPr>
        <w:spacing w:line="480" w:lineRule="auto"/>
        <w:ind w:left="720" w:hanging="720"/>
        <w:rPr>
          <w:shd w:val="clear" w:color="auto" w:fill="FFFFFF"/>
        </w:rPr>
      </w:pPr>
      <w:r w:rsidRPr="0003620D">
        <w:rPr>
          <w:shd w:val="clear" w:color="auto" w:fill="FFFFFF"/>
        </w:rPr>
        <w:t>Buijck, B., &amp; Ribbers, G. (2018). </w:t>
      </w:r>
      <w:r w:rsidRPr="0003620D">
        <w:rPr>
          <w:i/>
          <w:iCs/>
          <w:shd w:val="clear" w:color="auto" w:fill="FFFFFF"/>
        </w:rPr>
        <w:t>The Challenges of Nursing Stroke Management in Rehabilitation Centres</w:t>
      </w:r>
      <w:r w:rsidRPr="0003620D">
        <w:rPr>
          <w:shd w:val="clear" w:color="auto" w:fill="FFFFFF"/>
        </w:rPr>
        <w:t>. Springer International Publishing:.</w:t>
      </w:r>
      <w:r w:rsidR="00B51786">
        <w:rPr>
          <w:shd w:val="clear" w:color="auto" w:fill="FFFFFF"/>
        </w:rPr>
        <w:t xml:space="preserve"> </w:t>
      </w:r>
    </w:p>
    <w:p w14:paraId="3BEA8F1E" w14:textId="77777777" w:rsidR="005A2B7E" w:rsidRPr="0003620D" w:rsidRDefault="005A2B7E" w:rsidP="0003620D">
      <w:pPr>
        <w:spacing w:line="480" w:lineRule="auto"/>
        <w:ind w:left="720" w:hanging="720"/>
      </w:pPr>
      <w:r w:rsidRPr="0003620D">
        <w:rPr>
          <w:shd w:val="clear" w:color="auto" w:fill="FFFFFF"/>
        </w:rPr>
        <w:t>Javidi, E., &amp; Magnus, T. (2019). Autoimmunity after ischemic stroke and brain injury. </w:t>
      </w:r>
      <w:r w:rsidRPr="0003620D">
        <w:rPr>
          <w:i/>
          <w:iCs/>
          <w:shd w:val="clear" w:color="auto" w:fill="FFFFFF"/>
        </w:rPr>
        <w:t>Frontiers in immunology</w:t>
      </w:r>
      <w:r w:rsidRPr="0003620D">
        <w:rPr>
          <w:shd w:val="clear" w:color="auto" w:fill="FFFFFF"/>
        </w:rPr>
        <w:t>, </w:t>
      </w:r>
      <w:r w:rsidRPr="0003620D">
        <w:rPr>
          <w:i/>
          <w:iCs/>
          <w:shd w:val="clear" w:color="auto" w:fill="FFFFFF"/>
        </w:rPr>
        <w:t>10</w:t>
      </w:r>
      <w:r w:rsidRPr="0003620D">
        <w:rPr>
          <w:shd w:val="clear" w:color="auto" w:fill="FFFFFF"/>
        </w:rPr>
        <w:t xml:space="preserve">, 686. </w:t>
      </w:r>
    </w:p>
    <w:p w14:paraId="30813868" w14:textId="77777777" w:rsidR="005A2B7E" w:rsidRPr="0003620D" w:rsidRDefault="005A2B7E" w:rsidP="0003620D">
      <w:pPr>
        <w:spacing w:line="480" w:lineRule="auto"/>
        <w:ind w:left="720" w:hanging="720"/>
        <w:rPr>
          <w:shd w:val="clear" w:color="auto" w:fill="FFFFFF"/>
        </w:rPr>
      </w:pPr>
      <w:r w:rsidRPr="0003620D">
        <w:rPr>
          <w:shd w:val="clear" w:color="auto" w:fill="FFFFFF"/>
        </w:rPr>
        <w:t>Schwarz, M., Coccetti, A., Murdoch, A., &amp; Cardell, E. (2018). The impact of aspiration pneumonia and nasogastric feeding on clinical outcomes in stroke patients: a retrospective cohort study. </w:t>
      </w:r>
      <w:r w:rsidRPr="0003620D">
        <w:rPr>
          <w:i/>
          <w:iCs/>
          <w:shd w:val="clear" w:color="auto" w:fill="FFFFFF"/>
        </w:rPr>
        <w:t>Journal of clinical nursing</w:t>
      </w:r>
      <w:r w:rsidRPr="0003620D">
        <w:rPr>
          <w:shd w:val="clear" w:color="auto" w:fill="FFFFFF"/>
        </w:rPr>
        <w:t>, </w:t>
      </w:r>
      <w:r w:rsidRPr="0003620D">
        <w:rPr>
          <w:i/>
          <w:iCs/>
          <w:shd w:val="clear" w:color="auto" w:fill="FFFFFF"/>
        </w:rPr>
        <w:t>27</w:t>
      </w:r>
      <w:r w:rsidRPr="0003620D">
        <w:rPr>
          <w:shd w:val="clear" w:color="auto" w:fill="FFFFFF"/>
        </w:rPr>
        <w:t>(1-2), e235-e241.</w:t>
      </w:r>
    </w:p>
    <w:p w14:paraId="685DC4B2" w14:textId="77777777" w:rsidR="005C4949" w:rsidRPr="0003620D" w:rsidRDefault="005C4949" w:rsidP="00481D65">
      <w:pPr>
        <w:spacing w:line="480" w:lineRule="auto"/>
        <w:ind w:firstLine="720"/>
      </w:pPr>
    </w:p>
    <w:p w14:paraId="704FD57A" w14:textId="77777777" w:rsidR="005C4949" w:rsidRPr="0003620D" w:rsidRDefault="005C4949" w:rsidP="00481D65">
      <w:pPr>
        <w:spacing w:line="480" w:lineRule="auto"/>
        <w:ind w:firstLine="720"/>
      </w:pPr>
    </w:p>
    <w:p w14:paraId="41BD89FA" w14:textId="77777777" w:rsidR="005C4949" w:rsidRPr="0003620D" w:rsidRDefault="005C4949" w:rsidP="00481D65">
      <w:pPr>
        <w:spacing w:line="480" w:lineRule="auto"/>
        <w:ind w:firstLine="720"/>
      </w:pPr>
    </w:p>
    <w:p w14:paraId="1F6321F3" w14:textId="77777777" w:rsidR="005C4949" w:rsidRPr="0003620D" w:rsidRDefault="005C4949" w:rsidP="00481D65">
      <w:pPr>
        <w:spacing w:line="480" w:lineRule="auto"/>
        <w:ind w:firstLine="720"/>
      </w:pPr>
    </w:p>
    <w:p w14:paraId="391A30DC" w14:textId="77777777" w:rsidR="005C4949" w:rsidRPr="0003620D" w:rsidRDefault="005C4949" w:rsidP="00481D65">
      <w:pPr>
        <w:spacing w:line="480" w:lineRule="auto"/>
        <w:ind w:firstLine="720"/>
      </w:pPr>
    </w:p>
    <w:sectPr w:rsidR="005C4949" w:rsidRPr="0003620D" w:rsidSect="00481D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18F16" w14:textId="77777777" w:rsidR="001A5FEB" w:rsidRDefault="001A5FEB" w:rsidP="00481D65">
      <w:pPr>
        <w:spacing w:after="0" w:line="240" w:lineRule="auto"/>
      </w:pPr>
      <w:r>
        <w:separator/>
      </w:r>
    </w:p>
  </w:endnote>
  <w:endnote w:type="continuationSeparator" w:id="0">
    <w:p w14:paraId="5FE6328D" w14:textId="77777777" w:rsidR="001A5FEB" w:rsidRDefault="001A5FEB" w:rsidP="0048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129A2" w14:textId="77777777" w:rsidR="001A5FEB" w:rsidRDefault="001A5FEB" w:rsidP="00481D65">
      <w:pPr>
        <w:spacing w:after="0" w:line="240" w:lineRule="auto"/>
      </w:pPr>
      <w:r>
        <w:separator/>
      </w:r>
    </w:p>
  </w:footnote>
  <w:footnote w:type="continuationSeparator" w:id="0">
    <w:p w14:paraId="3E99F530" w14:textId="77777777" w:rsidR="001A5FEB" w:rsidRDefault="001A5FEB" w:rsidP="00481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165002"/>
      <w:docPartObj>
        <w:docPartGallery w:val="Page Numbers (Top of Page)"/>
        <w:docPartUnique/>
      </w:docPartObj>
    </w:sdtPr>
    <w:sdtEndPr>
      <w:rPr>
        <w:noProof/>
      </w:rPr>
    </w:sdtEndPr>
    <w:sdtContent>
      <w:p w14:paraId="7617041A" w14:textId="21C08456" w:rsidR="00052CE8" w:rsidRDefault="00052C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167D09" w14:textId="63A618EC" w:rsidR="00481D65" w:rsidRDefault="0048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894452"/>
      <w:docPartObj>
        <w:docPartGallery w:val="Page Numbers (Top of Page)"/>
        <w:docPartUnique/>
      </w:docPartObj>
    </w:sdtPr>
    <w:sdtEndPr>
      <w:rPr>
        <w:noProof/>
      </w:rPr>
    </w:sdtEndPr>
    <w:sdtContent>
      <w:p w14:paraId="058CE119" w14:textId="1E14AEDF" w:rsidR="00052CE8" w:rsidRDefault="00052C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61B90C" w14:textId="2DAE4D1C" w:rsidR="00481D65" w:rsidRDefault="00481D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2B"/>
    <w:rsid w:val="00014647"/>
    <w:rsid w:val="00024CD3"/>
    <w:rsid w:val="0003620D"/>
    <w:rsid w:val="00052CE8"/>
    <w:rsid w:val="00060958"/>
    <w:rsid w:val="00156F55"/>
    <w:rsid w:val="001A2840"/>
    <w:rsid w:val="001A5FEB"/>
    <w:rsid w:val="002122FD"/>
    <w:rsid w:val="00263991"/>
    <w:rsid w:val="00282B5B"/>
    <w:rsid w:val="002E772B"/>
    <w:rsid w:val="00313CCA"/>
    <w:rsid w:val="0031528F"/>
    <w:rsid w:val="00392041"/>
    <w:rsid w:val="00404811"/>
    <w:rsid w:val="00435FD0"/>
    <w:rsid w:val="00481D65"/>
    <w:rsid w:val="00521234"/>
    <w:rsid w:val="00592127"/>
    <w:rsid w:val="005A2B7E"/>
    <w:rsid w:val="005C4949"/>
    <w:rsid w:val="005C633A"/>
    <w:rsid w:val="006903B1"/>
    <w:rsid w:val="006D6699"/>
    <w:rsid w:val="007C0D3E"/>
    <w:rsid w:val="007C1F67"/>
    <w:rsid w:val="007F1E3F"/>
    <w:rsid w:val="009A36B6"/>
    <w:rsid w:val="009B16CB"/>
    <w:rsid w:val="009D7176"/>
    <w:rsid w:val="009E42FA"/>
    <w:rsid w:val="00B51786"/>
    <w:rsid w:val="00CA5EF1"/>
    <w:rsid w:val="00D324EC"/>
    <w:rsid w:val="00DD529A"/>
    <w:rsid w:val="00E8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1DE2"/>
  <w15:docId w15:val="{281BBF19-0709-4B30-8811-3FAAA14B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D65"/>
  </w:style>
  <w:style w:type="paragraph" w:styleId="Footer">
    <w:name w:val="footer"/>
    <w:basedOn w:val="Normal"/>
    <w:link w:val="FooterChar"/>
    <w:uiPriority w:val="99"/>
    <w:unhideWhenUsed/>
    <w:rsid w:val="0048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Portia Lyons</cp:lastModifiedBy>
  <cp:revision>14</cp:revision>
  <dcterms:created xsi:type="dcterms:W3CDTF">2021-02-06T17:08:00Z</dcterms:created>
  <dcterms:modified xsi:type="dcterms:W3CDTF">2021-02-09T01:12:00Z</dcterms:modified>
</cp:coreProperties>
</file>